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F214A" w14:textId="40CAE6E0" w:rsidR="0632D435" w:rsidRDefault="0632D435" w:rsidP="407DB2C6">
      <w:pPr>
        <w:spacing w:before="240" w:after="240"/>
        <w:jc w:val="both"/>
        <w:rPr>
          <w:rFonts w:ascii="Arial" w:eastAsia="Arial" w:hAnsi="Arial" w:cs="Arial"/>
          <w:b/>
          <w:bCs/>
          <w:lang w:val="es-MX"/>
        </w:rPr>
      </w:pPr>
      <w:r w:rsidRPr="407DB2C6">
        <w:rPr>
          <w:rFonts w:ascii="Arial" w:eastAsia="Arial" w:hAnsi="Arial" w:cs="Arial"/>
          <w:b/>
          <w:bCs/>
          <w:lang w:val="es-MX"/>
        </w:rPr>
        <w:t>El contador como socio estratégico: la evolución necesaria para crecer en 2026</w:t>
      </w:r>
    </w:p>
    <w:p w14:paraId="3AF23140" w14:textId="61741F4F" w:rsidR="0632D435" w:rsidRDefault="0632D435" w:rsidP="407DB2C6">
      <w:pPr>
        <w:spacing w:before="240" w:after="240"/>
        <w:jc w:val="both"/>
        <w:rPr>
          <w:rFonts w:ascii="Arial" w:eastAsia="Arial" w:hAnsi="Arial" w:cs="Arial"/>
          <w:i/>
          <w:iCs/>
          <w:lang w:val="es-MX"/>
        </w:rPr>
      </w:pPr>
      <w:r w:rsidRPr="407DB2C6">
        <w:rPr>
          <w:rFonts w:ascii="Arial" w:eastAsia="Arial" w:hAnsi="Arial" w:cs="Arial"/>
          <w:i/>
          <w:iCs/>
          <w:lang w:val="es-MX"/>
        </w:rPr>
        <w:t>Las empresas en México buscan mayor claridad financiera y apoyo en decisiones clave. Esto está redefiniendo el papel del contador dentro de los despachos</w:t>
      </w:r>
      <w:r w:rsidR="00FB353F">
        <w:rPr>
          <w:rFonts w:ascii="Arial" w:eastAsia="Arial" w:hAnsi="Arial" w:cs="Arial"/>
          <w:i/>
          <w:iCs/>
          <w:lang w:val="es-MX"/>
        </w:rPr>
        <w:t xml:space="preserve"> y las empresas</w:t>
      </w:r>
      <w:r w:rsidRPr="407DB2C6">
        <w:rPr>
          <w:rFonts w:ascii="Arial" w:eastAsia="Arial" w:hAnsi="Arial" w:cs="Arial"/>
          <w:i/>
          <w:iCs/>
          <w:lang w:val="es-MX"/>
        </w:rPr>
        <w:t>.</w:t>
      </w:r>
    </w:p>
    <w:p w14:paraId="511ACCA0" w14:textId="1934F8DE" w:rsidR="0632D435" w:rsidRDefault="0632D435" w:rsidP="407DB2C6">
      <w:pPr>
        <w:spacing w:before="240" w:after="240"/>
        <w:jc w:val="both"/>
        <w:rPr>
          <w:rFonts w:ascii="Arial" w:eastAsia="Arial" w:hAnsi="Arial" w:cs="Arial"/>
          <w:lang w:val="es-MX"/>
        </w:rPr>
      </w:pPr>
      <w:r w:rsidRPr="407DB2C6">
        <w:rPr>
          <w:rFonts w:ascii="Arial" w:eastAsia="Arial" w:hAnsi="Arial" w:cs="Arial"/>
          <w:lang w:val="es-MX"/>
        </w:rPr>
        <w:t xml:space="preserve">Ciudad de México, </w:t>
      </w:r>
      <w:r w:rsidR="0087549F">
        <w:rPr>
          <w:rFonts w:ascii="Arial" w:eastAsia="Arial" w:hAnsi="Arial" w:cs="Arial"/>
          <w:lang w:val="es-MX"/>
        </w:rPr>
        <w:t>23</w:t>
      </w:r>
      <w:r w:rsidRPr="407DB2C6">
        <w:rPr>
          <w:rFonts w:ascii="Arial" w:eastAsia="Arial" w:hAnsi="Arial" w:cs="Arial"/>
          <w:lang w:val="es-MX"/>
        </w:rPr>
        <w:t xml:space="preserve"> de diciembre de 2025.— El </w:t>
      </w:r>
      <w:r w:rsidR="0066632D">
        <w:rPr>
          <w:rFonts w:ascii="Arial" w:eastAsia="Arial" w:hAnsi="Arial" w:cs="Arial"/>
          <w:lang w:val="es-MX"/>
        </w:rPr>
        <w:t>rol</w:t>
      </w:r>
      <w:r w:rsidRPr="407DB2C6">
        <w:rPr>
          <w:rFonts w:ascii="Arial" w:eastAsia="Arial" w:hAnsi="Arial" w:cs="Arial"/>
          <w:lang w:val="es-MX"/>
        </w:rPr>
        <w:t xml:space="preserve"> del contador en México está cambiando. </w:t>
      </w:r>
      <w:r w:rsidRPr="0066632D">
        <w:rPr>
          <w:rFonts w:ascii="Arial" w:eastAsia="Arial" w:hAnsi="Arial" w:cs="Arial"/>
          <w:lang w:val="es-MX"/>
        </w:rPr>
        <w:t xml:space="preserve">Las empresas </w:t>
      </w:r>
      <w:r w:rsidR="00D25C9A" w:rsidRPr="0066632D">
        <w:rPr>
          <w:rFonts w:ascii="Arial" w:eastAsia="Arial" w:hAnsi="Arial" w:cs="Arial"/>
          <w:lang w:val="es-MX"/>
        </w:rPr>
        <w:t xml:space="preserve">se encuentran en un punto en donde el cumplimiento de las obligaciones fiscales se ha convertido en un pilar fundamental para su crecimiento, ya que la información contenida en cada reporte, representa inteligencia de negocios </w:t>
      </w:r>
      <w:r w:rsidR="0066632D" w:rsidRPr="0066632D">
        <w:rPr>
          <w:rFonts w:ascii="Arial" w:eastAsia="Arial" w:hAnsi="Arial" w:cs="Arial"/>
          <w:lang w:val="es-MX"/>
        </w:rPr>
        <w:t>clave</w:t>
      </w:r>
      <w:r w:rsidR="0066632D">
        <w:rPr>
          <w:rFonts w:ascii="Arial" w:eastAsia="Arial" w:hAnsi="Arial" w:cs="Arial"/>
          <w:lang w:val="es-MX"/>
        </w:rPr>
        <w:t>,</w:t>
      </w:r>
      <w:r w:rsidR="0066632D" w:rsidRPr="0066632D">
        <w:rPr>
          <w:rFonts w:ascii="Arial" w:eastAsia="Arial" w:hAnsi="Arial" w:cs="Arial"/>
          <w:lang w:val="es-MX"/>
        </w:rPr>
        <w:t xml:space="preserve"> que puede guiarlos hacia l</w:t>
      </w:r>
      <w:r w:rsidR="00D25C9A" w:rsidRPr="0066632D">
        <w:rPr>
          <w:rFonts w:ascii="Arial" w:eastAsia="Arial" w:hAnsi="Arial" w:cs="Arial"/>
          <w:lang w:val="es-MX"/>
        </w:rPr>
        <w:t>a expansión</w:t>
      </w:r>
      <w:r w:rsidRPr="407DB2C6">
        <w:rPr>
          <w:rFonts w:ascii="Arial" w:eastAsia="Arial" w:hAnsi="Arial" w:cs="Arial"/>
          <w:lang w:val="es-MX"/>
        </w:rPr>
        <w:t xml:space="preserve">. Esta expectativa abre un espacio claro para que la profesión </w:t>
      </w:r>
      <w:r w:rsidR="00D25C9A">
        <w:rPr>
          <w:rFonts w:ascii="Arial" w:eastAsia="Arial" w:hAnsi="Arial" w:cs="Arial"/>
          <w:lang w:val="es-MX"/>
        </w:rPr>
        <w:t xml:space="preserve">contable </w:t>
      </w:r>
      <w:r w:rsidRPr="407DB2C6">
        <w:rPr>
          <w:rFonts w:ascii="Arial" w:eastAsia="Arial" w:hAnsi="Arial" w:cs="Arial"/>
          <w:lang w:val="es-MX"/>
        </w:rPr>
        <w:t xml:space="preserve">dé un paso hacia funciones con mayor impacto en la gestión </w:t>
      </w:r>
      <w:r w:rsidR="00D25C9A">
        <w:rPr>
          <w:rFonts w:ascii="Arial" w:eastAsia="Arial" w:hAnsi="Arial" w:cs="Arial"/>
          <w:lang w:val="es-MX"/>
        </w:rPr>
        <w:t>y</w:t>
      </w:r>
      <w:r w:rsidR="0066632D">
        <w:rPr>
          <w:rFonts w:ascii="Arial" w:eastAsia="Arial" w:hAnsi="Arial" w:cs="Arial"/>
          <w:lang w:val="es-MX"/>
        </w:rPr>
        <w:t xml:space="preserve"> el</w:t>
      </w:r>
      <w:r w:rsidR="00D25C9A">
        <w:rPr>
          <w:rFonts w:ascii="Arial" w:eastAsia="Arial" w:hAnsi="Arial" w:cs="Arial"/>
          <w:lang w:val="es-MX"/>
        </w:rPr>
        <w:t xml:space="preserve"> crecimiento financieros</w:t>
      </w:r>
      <w:r w:rsidRPr="407DB2C6">
        <w:rPr>
          <w:rFonts w:ascii="Arial" w:eastAsia="Arial" w:hAnsi="Arial" w:cs="Arial"/>
          <w:lang w:val="es-MX"/>
        </w:rPr>
        <w:t>.</w:t>
      </w:r>
    </w:p>
    <w:p w14:paraId="27B5226F" w14:textId="502D7864" w:rsidR="0632D435" w:rsidRDefault="0632D435" w:rsidP="407DB2C6">
      <w:pPr>
        <w:spacing w:before="240" w:after="240"/>
        <w:jc w:val="both"/>
        <w:rPr>
          <w:rFonts w:ascii="Arial" w:eastAsia="Arial" w:hAnsi="Arial" w:cs="Arial"/>
          <w:lang w:val="es-MX"/>
        </w:rPr>
      </w:pPr>
      <w:r w:rsidRPr="407DB2C6">
        <w:rPr>
          <w:rFonts w:ascii="Arial" w:eastAsia="Arial" w:hAnsi="Arial" w:cs="Arial"/>
          <w:lang w:val="es-MX"/>
        </w:rPr>
        <w:t xml:space="preserve">Datos del </w:t>
      </w:r>
      <w:r w:rsidRPr="407DB2C6">
        <w:rPr>
          <w:rFonts w:ascii="Arial" w:eastAsia="Arial" w:hAnsi="Arial" w:cs="Arial"/>
          <w:b/>
          <w:bCs/>
          <w:lang w:val="es-MX"/>
        </w:rPr>
        <w:t>INEGI</w:t>
      </w:r>
      <w:r w:rsidRPr="407DB2C6">
        <w:rPr>
          <w:rFonts w:ascii="Arial" w:eastAsia="Arial" w:hAnsi="Arial" w:cs="Arial"/>
          <w:lang w:val="es-MX"/>
        </w:rPr>
        <w:t xml:space="preserve">, a través del DENUE actualizado en 2025, muestran que </w:t>
      </w:r>
      <w:r w:rsidRPr="407DB2C6">
        <w:rPr>
          <w:rFonts w:ascii="Arial" w:eastAsia="Arial" w:hAnsi="Arial" w:cs="Arial"/>
          <w:b/>
          <w:bCs/>
          <w:lang w:val="es-MX"/>
        </w:rPr>
        <w:t>97.3 % de las unidades económicas del país son micro, pequeñas o medianas empresas</w:t>
      </w:r>
      <w:r w:rsidRPr="407DB2C6">
        <w:rPr>
          <w:rFonts w:ascii="Arial" w:eastAsia="Arial" w:hAnsi="Arial" w:cs="Arial"/>
          <w:lang w:val="es-MX"/>
        </w:rPr>
        <w:t>. Aunque este dato describe al entorno empresarial, también evidencia un punto relevante para los despachos contables: la mayoría de los negocios opera sin áreas internas especializadas en análisis financiero y, por lo tanto, recurren a su contador para obtener respuestas más completas, no solo registros o declaraciones.</w:t>
      </w:r>
    </w:p>
    <w:p w14:paraId="0DECED1B" w14:textId="2A6832A0" w:rsidR="0632D435" w:rsidRDefault="0632D435" w:rsidP="407DB2C6">
      <w:pPr>
        <w:spacing w:before="240" w:after="240"/>
        <w:jc w:val="both"/>
        <w:rPr>
          <w:rFonts w:ascii="Arial" w:eastAsia="Arial" w:hAnsi="Arial" w:cs="Arial"/>
          <w:lang w:val="es-MX"/>
        </w:rPr>
      </w:pPr>
      <w:r w:rsidRPr="407DB2C6">
        <w:rPr>
          <w:rFonts w:ascii="Arial" w:eastAsia="Arial" w:hAnsi="Arial" w:cs="Arial"/>
          <w:lang w:val="es-MX"/>
        </w:rPr>
        <w:t xml:space="preserve">La digitalización también está modificando las expectativas de los clientes. De acuerdo con la </w:t>
      </w:r>
      <w:r w:rsidRPr="407DB2C6">
        <w:rPr>
          <w:rFonts w:ascii="Arial" w:eastAsia="Arial" w:hAnsi="Arial" w:cs="Arial"/>
          <w:b/>
          <w:bCs/>
          <w:lang w:val="es-MX"/>
        </w:rPr>
        <w:t>OCDE</w:t>
      </w:r>
      <w:r w:rsidRPr="407DB2C6">
        <w:rPr>
          <w:rFonts w:ascii="Arial" w:eastAsia="Arial" w:hAnsi="Arial" w:cs="Arial"/>
          <w:lang w:val="es-MX"/>
        </w:rPr>
        <w:t>, México registra avances importantes en adopción de soluciones tecnológicas dentro del sector Pyme, lo que genera una mayor disponibilidad de información operativa y administrativa. Para los despachos, esto implica trabajar con datos que deben procesarse con rapidez y mantenerse actualizados para generar valor real.</w:t>
      </w:r>
    </w:p>
    <w:p w14:paraId="4EA10AF3" w14:textId="77777777" w:rsidR="0066632D" w:rsidRDefault="0632D435" w:rsidP="407DB2C6">
      <w:pPr>
        <w:spacing w:before="240" w:after="240"/>
        <w:jc w:val="both"/>
        <w:rPr>
          <w:rFonts w:ascii="Arial" w:eastAsia="Arial" w:hAnsi="Arial" w:cs="Arial"/>
          <w:lang w:val="es-MX"/>
        </w:rPr>
      </w:pPr>
      <w:r w:rsidRPr="407DB2C6">
        <w:rPr>
          <w:rFonts w:ascii="Arial" w:eastAsia="Arial" w:hAnsi="Arial" w:cs="Arial"/>
          <w:lang w:val="es-MX"/>
        </w:rPr>
        <w:t xml:space="preserve">El volumen de información fiscal es otro </w:t>
      </w:r>
      <w:commentRangeStart w:id="0"/>
      <w:r w:rsidRPr="407DB2C6">
        <w:rPr>
          <w:rFonts w:ascii="Arial" w:eastAsia="Arial" w:hAnsi="Arial" w:cs="Arial"/>
          <w:lang w:val="es-MX"/>
        </w:rPr>
        <w:t xml:space="preserve">factor determinante. Según el </w:t>
      </w:r>
      <w:r w:rsidRPr="407DB2C6">
        <w:rPr>
          <w:rFonts w:ascii="Arial" w:eastAsia="Arial" w:hAnsi="Arial" w:cs="Arial"/>
          <w:b/>
          <w:bCs/>
          <w:lang w:val="es-MX"/>
        </w:rPr>
        <w:t>SAT</w:t>
      </w:r>
      <w:r w:rsidRPr="407DB2C6">
        <w:rPr>
          <w:rFonts w:ascii="Arial" w:eastAsia="Arial" w:hAnsi="Arial" w:cs="Arial"/>
          <w:lang w:val="es-MX"/>
        </w:rPr>
        <w:t xml:space="preserve">, </w:t>
      </w:r>
      <w:commentRangeEnd w:id="0"/>
      <w:r w:rsidR="00F8062B">
        <w:rPr>
          <w:rStyle w:val="Refdecomentario"/>
        </w:rPr>
        <w:commentReference w:id="0"/>
      </w:r>
      <w:r w:rsidRPr="407DB2C6">
        <w:rPr>
          <w:rFonts w:ascii="Arial" w:eastAsia="Arial" w:hAnsi="Arial" w:cs="Arial"/>
          <w:lang w:val="es-MX"/>
        </w:rPr>
        <w:t xml:space="preserve">de enero a octubre de 2025 se emitieron más de </w:t>
      </w:r>
      <w:r w:rsidRPr="407DB2C6">
        <w:rPr>
          <w:rFonts w:ascii="Arial" w:eastAsia="Arial" w:hAnsi="Arial" w:cs="Arial"/>
          <w:b/>
          <w:bCs/>
          <w:lang w:val="es-MX"/>
        </w:rPr>
        <w:t>28.5 mil millones de CFDI</w:t>
      </w:r>
      <w:r w:rsidRPr="407DB2C6">
        <w:rPr>
          <w:rFonts w:ascii="Arial" w:eastAsia="Arial" w:hAnsi="Arial" w:cs="Arial"/>
          <w:lang w:val="es-MX"/>
        </w:rPr>
        <w:t xml:space="preserve">, cifra que hace evidente la necesidad de contar con sistemas que permitan revisar, ordenar y relacionar esa información de forma eficiente. </w:t>
      </w:r>
    </w:p>
    <w:p w14:paraId="11D46D49" w14:textId="49DA7550" w:rsidR="0632D435" w:rsidRDefault="0066632D" w:rsidP="407DB2C6">
      <w:pPr>
        <w:spacing w:before="240" w:after="240"/>
        <w:jc w:val="both"/>
        <w:rPr>
          <w:rFonts w:ascii="Arial" w:eastAsia="Arial" w:hAnsi="Arial" w:cs="Arial"/>
          <w:lang w:val="es-MX"/>
        </w:rPr>
      </w:pPr>
      <w:r>
        <w:rPr>
          <w:rFonts w:ascii="Arial" w:eastAsia="Arial" w:hAnsi="Arial" w:cs="Arial"/>
          <w:lang w:val="es-MX"/>
        </w:rPr>
        <w:t>Durante el ejercicio 2024, el SAT envió má</w:t>
      </w:r>
      <w:r w:rsidR="00467C12">
        <w:rPr>
          <w:rFonts w:ascii="Arial" w:eastAsia="Arial" w:hAnsi="Arial" w:cs="Arial"/>
          <w:lang w:val="es-MX"/>
        </w:rPr>
        <w:t>s</w:t>
      </w:r>
      <w:r>
        <w:rPr>
          <w:rFonts w:ascii="Arial" w:eastAsia="Arial" w:hAnsi="Arial" w:cs="Arial"/>
          <w:lang w:val="es-MX"/>
        </w:rPr>
        <w:t xml:space="preserve"> de 17 millones de requerimientos. Si consideramos que en México hay alrededor de 5 millones de empresas, estamos hablando que cada una de ellas recibió alrededor de 4 requerimientos</w:t>
      </w:r>
      <w:r w:rsidR="00467C12">
        <w:rPr>
          <w:rFonts w:ascii="Arial" w:eastAsia="Arial" w:hAnsi="Arial" w:cs="Arial"/>
          <w:lang w:val="es-MX"/>
        </w:rPr>
        <w:t xml:space="preserve"> durante el periodo</w:t>
      </w:r>
      <w:r>
        <w:rPr>
          <w:rFonts w:ascii="Arial" w:eastAsia="Arial" w:hAnsi="Arial" w:cs="Arial"/>
          <w:lang w:val="es-MX"/>
        </w:rPr>
        <w:t xml:space="preserve">. </w:t>
      </w:r>
      <w:r w:rsidR="0632D435" w:rsidRPr="407DB2C6">
        <w:rPr>
          <w:rFonts w:ascii="Arial" w:eastAsia="Arial" w:hAnsi="Arial" w:cs="Arial"/>
          <w:lang w:val="es-MX"/>
        </w:rPr>
        <w:t>Sostener este nivel de carga de manera manual incrementa el riesgo de errores y limita el tiempo disponible para tareas de análisis.</w:t>
      </w:r>
    </w:p>
    <w:p w14:paraId="112B1E54" w14:textId="4D30D601" w:rsidR="0632D435" w:rsidRDefault="0632D435" w:rsidP="407DB2C6">
      <w:pPr>
        <w:spacing w:before="240" w:after="240"/>
        <w:jc w:val="both"/>
        <w:rPr>
          <w:rFonts w:ascii="Arial" w:eastAsia="Arial" w:hAnsi="Arial" w:cs="Arial"/>
          <w:lang w:val="es-MX"/>
        </w:rPr>
      </w:pPr>
      <w:r w:rsidRPr="407DB2C6">
        <w:rPr>
          <w:rFonts w:ascii="Arial" w:eastAsia="Arial" w:hAnsi="Arial" w:cs="Arial"/>
          <w:lang w:val="es-MX"/>
        </w:rPr>
        <w:t>Para atender esta demanda</w:t>
      </w:r>
      <w:commentRangeStart w:id="1"/>
      <w:r w:rsidRPr="407DB2C6">
        <w:rPr>
          <w:rFonts w:ascii="Arial" w:eastAsia="Arial" w:hAnsi="Arial" w:cs="Arial"/>
          <w:lang w:val="es-MX"/>
        </w:rPr>
        <w:t xml:space="preserve">, </w:t>
      </w:r>
      <w:r w:rsidR="00467C12">
        <w:rPr>
          <w:rFonts w:ascii="Arial" w:eastAsia="Arial" w:hAnsi="Arial" w:cs="Arial"/>
          <w:lang w:val="es-MX"/>
        </w:rPr>
        <w:t>las empresas y sus contadores</w:t>
      </w:r>
      <w:r w:rsidRPr="00467C12">
        <w:rPr>
          <w:rFonts w:ascii="Arial" w:eastAsia="Arial" w:hAnsi="Arial" w:cs="Arial"/>
          <w:lang w:val="es-MX"/>
        </w:rPr>
        <w:t xml:space="preserve"> </w:t>
      </w:r>
      <w:commentRangeEnd w:id="1"/>
      <w:r w:rsidR="002C298C" w:rsidRPr="00467C12">
        <w:rPr>
          <w:rStyle w:val="Refdecomentario"/>
        </w:rPr>
        <w:commentReference w:id="1"/>
      </w:r>
      <w:r w:rsidR="00467C12" w:rsidRPr="00467C12">
        <w:rPr>
          <w:rFonts w:ascii="Arial" w:eastAsia="Arial" w:hAnsi="Arial" w:cs="Arial"/>
        </w:rPr>
        <w:t>pueden recurrir a herramientas tecnológicas enfocadas en la gestión administrativa que faciliten la labor diaria y que, más allá de un socio operativo, los posicione como un estratega del que parte la inteligencia requerida para un crecimiento sostenido y sistemático</w:t>
      </w:r>
      <w:commentRangeStart w:id="2"/>
      <w:r w:rsidRPr="00467C12">
        <w:rPr>
          <w:rFonts w:ascii="Arial" w:eastAsia="Arial" w:hAnsi="Arial" w:cs="Arial"/>
          <w:lang w:val="es-MX"/>
        </w:rPr>
        <w:t>.</w:t>
      </w:r>
      <w:r w:rsidRPr="407DB2C6">
        <w:rPr>
          <w:rFonts w:ascii="Arial" w:eastAsia="Arial" w:hAnsi="Arial" w:cs="Arial"/>
          <w:lang w:val="es-MX"/>
        </w:rPr>
        <w:t xml:space="preserve"> </w:t>
      </w:r>
      <w:commentRangeEnd w:id="2"/>
      <w:r w:rsidR="002C298C">
        <w:rPr>
          <w:rStyle w:val="Refdecomentario"/>
        </w:rPr>
        <w:commentReference w:id="2"/>
      </w:r>
      <w:r w:rsidRPr="407DB2C6">
        <w:rPr>
          <w:rFonts w:ascii="Arial" w:eastAsia="Arial" w:hAnsi="Arial" w:cs="Arial"/>
          <w:lang w:val="es-MX"/>
        </w:rPr>
        <w:t xml:space="preserve">En México, el portafolio de </w:t>
      </w:r>
      <w:r w:rsidR="2EC0A8E6" w:rsidRPr="407DB2C6">
        <w:rPr>
          <w:rFonts w:ascii="Arial" w:eastAsia="Arial" w:hAnsi="Arial" w:cs="Arial"/>
          <w:b/>
          <w:bCs/>
          <w:lang w:val="es-MX"/>
        </w:rPr>
        <w:t xml:space="preserve">Siigo </w:t>
      </w:r>
      <w:r w:rsidRPr="407DB2C6">
        <w:rPr>
          <w:rFonts w:ascii="Arial" w:eastAsia="Arial" w:hAnsi="Arial" w:cs="Arial"/>
          <w:b/>
          <w:bCs/>
          <w:lang w:val="es-MX"/>
        </w:rPr>
        <w:t>Aspel</w:t>
      </w:r>
      <w:r w:rsidRPr="407DB2C6">
        <w:rPr>
          <w:rFonts w:ascii="Arial" w:eastAsia="Arial" w:hAnsi="Arial" w:cs="Arial"/>
          <w:lang w:val="es-MX"/>
        </w:rPr>
        <w:t xml:space="preserve"> ofrece soluciones que automatizan funciones esenciales </w:t>
      </w:r>
      <w:r w:rsidRPr="407DB2C6">
        <w:rPr>
          <w:rFonts w:ascii="Arial" w:eastAsia="Arial" w:hAnsi="Arial" w:cs="Arial"/>
          <w:lang w:val="es-MX"/>
        </w:rPr>
        <w:lastRenderedPageBreak/>
        <w:t>para los contadores</w:t>
      </w:r>
      <w:r w:rsidR="00467C12" w:rsidRPr="004963F9">
        <w:rPr>
          <w:rFonts w:ascii="Arial" w:eastAsia="Arial" w:hAnsi="Arial" w:cs="Arial"/>
          <w:lang w:val="es-MX"/>
        </w:rPr>
        <w:t xml:space="preserve">: </w:t>
      </w:r>
      <w:commentRangeStart w:id="3"/>
      <w:r w:rsidRPr="004963F9">
        <w:rPr>
          <w:rFonts w:ascii="Arial" w:eastAsia="Arial" w:hAnsi="Arial" w:cs="Arial"/>
          <w:b/>
          <w:bCs/>
          <w:lang w:val="es-MX"/>
        </w:rPr>
        <w:t>COI</w:t>
      </w:r>
      <w:r w:rsidRPr="004963F9">
        <w:rPr>
          <w:rFonts w:ascii="Arial" w:eastAsia="Arial" w:hAnsi="Arial" w:cs="Arial"/>
          <w:lang w:val="es-MX"/>
        </w:rPr>
        <w:t xml:space="preserve"> </w:t>
      </w:r>
      <w:commentRangeEnd w:id="3"/>
      <w:r w:rsidR="00C97483" w:rsidRPr="004963F9">
        <w:rPr>
          <w:rStyle w:val="Refdecomentario"/>
        </w:rPr>
        <w:commentReference w:id="3"/>
      </w:r>
      <w:r w:rsidRPr="00467C12">
        <w:rPr>
          <w:rFonts w:ascii="Arial" w:eastAsia="Arial" w:hAnsi="Arial" w:cs="Arial"/>
          <w:lang w:val="es-MX"/>
        </w:rPr>
        <w:t xml:space="preserve">apoya el control contable y la generación de información financiera; </w:t>
      </w:r>
      <w:r w:rsidRPr="00467C12">
        <w:rPr>
          <w:rFonts w:ascii="Arial" w:eastAsia="Arial" w:hAnsi="Arial" w:cs="Arial"/>
          <w:b/>
          <w:bCs/>
          <w:lang w:val="es-MX"/>
        </w:rPr>
        <w:t>NOI</w:t>
      </w:r>
      <w:r w:rsidRPr="00467C12">
        <w:rPr>
          <w:rFonts w:ascii="Arial" w:eastAsia="Arial" w:hAnsi="Arial" w:cs="Arial"/>
          <w:lang w:val="es-MX"/>
        </w:rPr>
        <w:t xml:space="preserve"> atiende el manejo de nómina y obligaciones laborales; </w:t>
      </w:r>
      <w:r w:rsidRPr="00467C12">
        <w:rPr>
          <w:rFonts w:ascii="Arial" w:eastAsia="Arial" w:hAnsi="Arial" w:cs="Arial"/>
          <w:b/>
          <w:bCs/>
          <w:lang w:val="es-MX"/>
        </w:rPr>
        <w:t>SAE</w:t>
      </w:r>
      <w:r w:rsidRPr="00467C12">
        <w:rPr>
          <w:rFonts w:ascii="Arial" w:eastAsia="Arial" w:hAnsi="Arial" w:cs="Arial"/>
          <w:lang w:val="es-MX"/>
        </w:rPr>
        <w:t xml:space="preserve"> integra</w:t>
      </w:r>
      <w:r w:rsidRPr="407DB2C6">
        <w:rPr>
          <w:rFonts w:ascii="Arial" w:eastAsia="Arial" w:hAnsi="Arial" w:cs="Arial"/>
          <w:lang w:val="es-MX"/>
        </w:rPr>
        <w:t xml:space="preserve"> ventas, compras, inventarios y cuentas por cobrar, lo que da una visión más </w:t>
      </w:r>
      <w:commentRangeStart w:id="4"/>
      <w:r w:rsidRPr="407DB2C6">
        <w:rPr>
          <w:rFonts w:ascii="Arial" w:eastAsia="Arial" w:hAnsi="Arial" w:cs="Arial"/>
          <w:lang w:val="es-MX"/>
        </w:rPr>
        <w:t>ordenada del negocio</w:t>
      </w:r>
      <w:r w:rsidR="00467C12">
        <w:rPr>
          <w:rFonts w:ascii="Arial" w:eastAsia="Arial" w:hAnsi="Arial" w:cs="Arial"/>
          <w:lang w:val="es-MX"/>
        </w:rPr>
        <w:t xml:space="preserve">, permite a los negocios operar en paralelo a las </w:t>
      </w:r>
      <w:r w:rsidR="004963F9">
        <w:rPr>
          <w:rFonts w:ascii="Arial" w:eastAsia="Arial" w:hAnsi="Arial" w:cs="Arial"/>
          <w:lang w:val="es-MX"/>
        </w:rPr>
        <w:t>disposiciones vigentes y garantizar el cumplimiento normativo del SAT</w:t>
      </w:r>
      <w:r w:rsidRPr="407DB2C6">
        <w:rPr>
          <w:rFonts w:ascii="Arial" w:eastAsia="Arial" w:hAnsi="Arial" w:cs="Arial"/>
          <w:lang w:val="es-MX"/>
        </w:rPr>
        <w:t xml:space="preserve">. </w:t>
      </w:r>
      <w:commentRangeEnd w:id="4"/>
      <w:r w:rsidR="00C97483">
        <w:rPr>
          <w:rStyle w:val="Refdecomentario"/>
        </w:rPr>
        <w:commentReference w:id="4"/>
      </w:r>
      <w:r w:rsidRPr="407DB2C6">
        <w:rPr>
          <w:rFonts w:ascii="Arial" w:eastAsia="Arial" w:hAnsi="Arial" w:cs="Arial"/>
          <w:lang w:val="es-MX"/>
        </w:rPr>
        <w:t xml:space="preserve">Las características de cada sistema pueden consultarse en </w:t>
      </w:r>
      <w:hyperlink r:id="rId13">
        <w:r w:rsidR="191AF126" w:rsidRPr="407DB2C6">
          <w:rPr>
            <w:rStyle w:val="Hipervnculo"/>
            <w:rFonts w:ascii="Arial" w:eastAsia="Arial" w:hAnsi="Arial" w:cs="Arial"/>
            <w:lang w:val="es-MX"/>
          </w:rPr>
          <w:t>https://www.siigo.com/mx/.</w:t>
        </w:r>
      </w:hyperlink>
    </w:p>
    <w:p w14:paraId="7CF706F6" w14:textId="61F70994" w:rsidR="0632D435" w:rsidRDefault="0632D435" w:rsidP="407DB2C6">
      <w:pPr>
        <w:spacing w:before="240" w:after="240"/>
        <w:jc w:val="both"/>
        <w:rPr>
          <w:rFonts w:ascii="Arial" w:eastAsia="Arial" w:hAnsi="Arial" w:cs="Arial"/>
          <w:lang w:val="es-MX"/>
        </w:rPr>
      </w:pPr>
      <w:r w:rsidRPr="407DB2C6">
        <w:rPr>
          <w:rFonts w:ascii="Arial" w:eastAsia="Arial" w:hAnsi="Arial" w:cs="Arial"/>
          <w:lang w:val="es-MX"/>
        </w:rPr>
        <w:t>Al disponer de procesos automatizados y datos más consistentes, el contador puede enfocarse en actividades que requieren criterio profesional: interpretación de cifras, elaboración de proyecciones, evaluación de riesgos y acompañamiento en decisiones que inciden directamente en la operación del negocio. Este cambio está fortaleciendo la relación entre despachos y empresas, y marca una vía clara de crecimiento para 2026.</w:t>
      </w:r>
    </w:p>
    <w:p w14:paraId="7EE9C838" w14:textId="77777777" w:rsidR="00DC51EE" w:rsidRDefault="0632D435" w:rsidP="407DB2C6">
      <w:pPr>
        <w:spacing w:before="240" w:after="240"/>
        <w:jc w:val="both"/>
        <w:rPr>
          <w:rFonts w:ascii="Arial" w:eastAsia="Arial" w:hAnsi="Arial" w:cs="Arial"/>
          <w:lang w:val="es-MX"/>
        </w:rPr>
      </w:pPr>
      <w:r w:rsidRPr="407DB2C6">
        <w:rPr>
          <w:rFonts w:ascii="Arial" w:eastAsia="Arial" w:hAnsi="Arial" w:cs="Arial"/>
          <w:lang w:val="es-MX"/>
        </w:rPr>
        <w:t xml:space="preserve">La profesión contable en México vive una etapa </w:t>
      </w:r>
      <w:r w:rsidR="004963F9">
        <w:rPr>
          <w:rFonts w:ascii="Arial" w:eastAsia="Arial" w:hAnsi="Arial" w:cs="Arial"/>
          <w:lang w:val="es-MX"/>
        </w:rPr>
        <w:t xml:space="preserve">de evolución en la </w:t>
      </w:r>
      <w:r w:rsidR="00DC51EE">
        <w:rPr>
          <w:rFonts w:ascii="Arial" w:eastAsia="Arial" w:hAnsi="Arial" w:cs="Arial"/>
          <w:lang w:val="es-MX"/>
        </w:rPr>
        <w:t xml:space="preserve">ha pasado de presentar declaraciones y mantener los registros al día a convertirse en un guía que detecta oportunidades de ahorro, previene riesgos y, sobre todo, traduce la información contable y la convierte en valor estratégico para la toma de decisiones financieras y operativas. </w:t>
      </w:r>
    </w:p>
    <w:p w14:paraId="79045A93" w14:textId="6233F924" w:rsidR="0632D435" w:rsidRDefault="00DC51EE" w:rsidP="407DB2C6">
      <w:pPr>
        <w:spacing w:before="240" w:after="240"/>
        <w:jc w:val="both"/>
        <w:rPr>
          <w:rFonts w:ascii="Arial" w:eastAsia="Arial" w:hAnsi="Arial" w:cs="Arial"/>
          <w:lang w:val="es-MX"/>
        </w:rPr>
      </w:pPr>
      <w:r>
        <w:rPr>
          <w:rFonts w:ascii="Arial" w:eastAsia="Arial" w:hAnsi="Arial" w:cs="Arial"/>
          <w:lang w:val="es-MX"/>
        </w:rPr>
        <w:t xml:space="preserve">En resumen, el contador se está convirtiendo en una verdadera palanca de crecimiento para las empresas. </w:t>
      </w:r>
      <w:r w:rsidR="0632D435" w:rsidRPr="407DB2C6">
        <w:rPr>
          <w:rFonts w:ascii="Arial" w:eastAsia="Arial" w:hAnsi="Arial" w:cs="Arial"/>
          <w:lang w:val="es-MX"/>
        </w:rPr>
        <w:t>Los despachos que integren herramientas digitales y orienten su trabajo hacia la consultoría estarán mejor preparados para responder a lo que el mercado ya demanda y para consolidar un papel estratégico dentro de las organizaciones que atienden.</w:t>
      </w:r>
    </w:p>
    <w:p w14:paraId="08DF6EEB" w14:textId="288479E2" w:rsidR="407DB2C6" w:rsidRDefault="407DB2C6" w:rsidP="407DB2C6">
      <w:pPr>
        <w:spacing w:before="240" w:after="240"/>
        <w:jc w:val="both"/>
        <w:rPr>
          <w:rFonts w:ascii="Arial" w:eastAsia="Arial" w:hAnsi="Arial" w:cs="Arial"/>
          <w:lang w:val="es-MX"/>
        </w:rPr>
      </w:pPr>
    </w:p>
    <w:sectPr w:rsidR="407DB2C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stephania Anaid Bustos Mendez" w:date="2025-12-15T16:49:00Z" w:initials="EB">
    <w:p w14:paraId="61548C01" w14:textId="77777777" w:rsidR="00C33279" w:rsidRDefault="00F8062B" w:rsidP="00C33279">
      <w:pPr>
        <w:pStyle w:val="Textocomentario"/>
      </w:pPr>
      <w:r>
        <w:rPr>
          <w:rStyle w:val="Refdecomentario"/>
        </w:rPr>
        <w:annotationRef/>
      </w:r>
      <w:r w:rsidR="00C33279">
        <w:t>Tenemos estos datos que vimos en al reu con Hans.</w:t>
      </w:r>
      <w:r w:rsidR="00C33279">
        <w:br/>
      </w:r>
      <w:r w:rsidR="00C33279">
        <w:rPr>
          <w:color w:val="000000"/>
          <w:highlight w:val="white"/>
        </w:rPr>
        <w:t>Entre buzón tributario, correos, alertas, vigilancias profundas y cartas invitación. Durante el ejercicio 2024, el SAT envió más de 17 millones de requerimientos por el programa de vigilancia profunda. Considerando que en México hay alrededor de 5 millones de empresas, los contribuyentes recibieron en promedio, alrededor de 4 requerimientos</w:t>
      </w:r>
      <w:r w:rsidR="00C33279">
        <w:t xml:space="preserve"> </w:t>
      </w:r>
    </w:p>
  </w:comment>
  <w:comment w:id="1" w:author="Estephania Anaid Bustos Mendez" w:date="2025-12-15T17:07:00Z" w:initials="EB">
    <w:p w14:paraId="187904AB" w14:textId="77777777" w:rsidR="002C298C" w:rsidRDefault="002C298C" w:rsidP="002C298C">
      <w:pPr>
        <w:pStyle w:val="Textocomentario"/>
      </w:pPr>
      <w:r>
        <w:rPr>
          <w:rStyle w:val="Refdecomentario"/>
        </w:rPr>
        <w:annotationRef/>
      </w:r>
      <w:r>
        <w:t>Y las empresas</w:t>
      </w:r>
    </w:p>
  </w:comment>
  <w:comment w:id="2" w:author="Estephania Anaid Bustos Mendez" w:date="2025-12-15T17:07:00Z" w:initials="EB">
    <w:p w14:paraId="58B3D41D" w14:textId="77777777" w:rsidR="002C298C" w:rsidRDefault="002C298C" w:rsidP="002C298C">
      <w:pPr>
        <w:pStyle w:val="Textocomentario"/>
      </w:pPr>
      <w:r>
        <w:rPr>
          <w:rStyle w:val="Refdecomentario"/>
        </w:rPr>
        <w:annotationRef/>
      </w:r>
      <w:r>
        <w:t xml:space="preserve">Rol del contador como estratega y no solo garante de cumplimiento </w:t>
      </w:r>
    </w:p>
  </w:comment>
  <w:comment w:id="3" w:author="Estephania Anaid Bustos Mendez" w:date="2025-12-15T17:11:00Z" w:initials="EB">
    <w:p w14:paraId="222D0406" w14:textId="77777777" w:rsidR="00D95DC5" w:rsidRDefault="00C97483" w:rsidP="00D95DC5">
      <w:pPr>
        <w:pStyle w:val="Textocomentario"/>
      </w:pPr>
      <w:r>
        <w:rPr>
          <w:rStyle w:val="Refdecomentario"/>
        </w:rPr>
        <w:annotationRef/>
      </w:r>
      <w:r w:rsidR="00D95DC5">
        <w:t xml:space="preserve"> COI, NOI, SAE. O, en todo caso: Aspel COI, Aspel NOI, Aspel SAE.</w:t>
      </w:r>
    </w:p>
  </w:comment>
  <w:comment w:id="4" w:author="Estephania Anaid Bustos Mendez" w:date="2025-12-15T17:15:00Z" w:initials="EB">
    <w:p w14:paraId="539D388F" w14:textId="55B60282" w:rsidR="00C97483" w:rsidRDefault="00C97483" w:rsidP="00C97483">
      <w:pPr>
        <w:pStyle w:val="Textocomentario"/>
      </w:pPr>
      <w:r>
        <w:rPr>
          <w:rStyle w:val="Refdecomentario"/>
        </w:rPr>
        <w:annotationRef/>
      </w:r>
      <w:r>
        <w:t xml:space="preserve">Garantizando el cumplimiento normativo ya que acatan las disposiciones vigentes del SAT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548C01" w15:done="1"/>
  <w15:commentEx w15:paraId="187904AB" w15:done="1"/>
  <w15:commentEx w15:paraId="58B3D41D" w15:done="1"/>
  <w15:commentEx w15:paraId="222D0406" w15:done="1"/>
  <w15:commentEx w15:paraId="539D38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1EF7AF" w16cex:dateUtc="2025-12-15T22:49:00Z"/>
  <w16cex:commentExtensible w16cex:durableId="762EBC81" w16cex:dateUtc="2025-12-15T23:07:00Z"/>
  <w16cex:commentExtensible w16cex:durableId="1CF177FB" w16cex:dateUtc="2025-12-15T23:07:00Z"/>
  <w16cex:commentExtensible w16cex:durableId="46A7528B" w16cex:dateUtc="2025-12-15T23:11:00Z"/>
  <w16cex:commentExtensible w16cex:durableId="6AE35978" w16cex:dateUtc="2025-12-15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548C01" w16cid:durableId="281EF7AF"/>
  <w16cid:commentId w16cid:paraId="187904AB" w16cid:durableId="762EBC81"/>
  <w16cid:commentId w16cid:paraId="58B3D41D" w16cid:durableId="1CF177FB"/>
  <w16cid:commentId w16cid:paraId="222D0406" w16cid:durableId="46A7528B"/>
  <w16cid:commentId w16cid:paraId="539D388F" w16cid:durableId="6AE359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76E33"/>
    <w:multiLevelType w:val="multilevel"/>
    <w:tmpl w:val="AD5A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46A89"/>
    <w:multiLevelType w:val="hybridMultilevel"/>
    <w:tmpl w:val="C534F3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CA1E10"/>
    <w:multiLevelType w:val="hybridMultilevel"/>
    <w:tmpl w:val="E898D202"/>
    <w:lvl w:ilvl="0" w:tplc="DC2C29DC">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7A151E"/>
    <w:multiLevelType w:val="hybridMultilevel"/>
    <w:tmpl w:val="3D682282"/>
    <w:lvl w:ilvl="0" w:tplc="DC2C29DC">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FCB91D"/>
    <w:multiLevelType w:val="hybridMultilevel"/>
    <w:tmpl w:val="FA08BF58"/>
    <w:lvl w:ilvl="0" w:tplc="2C16B7B4">
      <w:start w:val="1"/>
      <w:numFmt w:val="bullet"/>
      <w:lvlText w:val=""/>
      <w:lvlJc w:val="left"/>
      <w:pPr>
        <w:ind w:left="720" w:hanging="360"/>
      </w:pPr>
      <w:rPr>
        <w:rFonts w:ascii="Symbol" w:hAnsi="Symbol" w:hint="default"/>
      </w:rPr>
    </w:lvl>
    <w:lvl w:ilvl="1" w:tplc="21923FD8">
      <w:start w:val="1"/>
      <w:numFmt w:val="bullet"/>
      <w:lvlText w:val="o"/>
      <w:lvlJc w:val="left"/>
      <w:pPr>
        <w:ind w:left="1440" w:hanging="360"/>
      </w:pPr>
      <w:rPr>
        <w:rFonts w:ascii="Courier New" w:hAnsi="Courier New" w:hint="default"/>
      </w:rPr>
    </w:lvl>
    <w:lvl w:ilvl="2" w:tplc="8B7209A6">
      <w:start w:val="1"/>
      <w:numFmt w:val="bullet"/>
      <w:lvlText w:val=""/>
      <w:lvlJc w:val="left"/>
      <w:pPr>
        <w:ind w:left="2160" w:hanging="360"/>
      </w:pPr>
      <w:rPr>
        <w:rFonts w:ascii="Wingdings" w:hAnsi="Wingdings" w:hint="default"/>
      </w:rPr>
    </w:lvl>
    <w:lvl w:ilvl="3" w:tplc="6F64D3AE">
      <w:start w:val="1"/>
      <w:numFmt w:val="bullet"/>
      <w:lvlText w:val=""/>
      <w:lvlJc w:val="left"/>
      <w:pPr>
        <w:ind w:left="2880" w:hanging="360"/>
      </w:pPr>
      <w:rPr>
        <w:rFonts w:ascii="Symbol" w:hAnsi="Symbol" w:hint="default"/>
      </w:rPr>
    </w:lvl>
    <w:lvl w:ilvl="4" w:tplc="63E24A06">
      <w:start w:val="1"/>
      <w:numFmt w:val="bullet"/>
      <w:lvlText w:val="o"/>
      <w:lvlJc w:val="left"/>
      <w:pPr>
        <w:ind w:left="3600" w:hanging="360"/>
      </w:pPr>
      <w:rPr>
        <w:rFonts w:ascii="Courier New" w:hAnsi="Courier New" w:hint="default"/>
      </w:rPr>
    </w:lvl>
    <w:lvl w:ilvl="5" w:tplc="4EE65F66">
      <w:start w:val="1"/>
      <w:numFmt w:val="bullet"/>
      <w:lvlText w:val=""/>
      <w:lvlJc w:val="left"/>
      <w:pPr>
        <w:ind w:left="4320" w:hanging="360"/>
      </w:pPr>
      <w:rPr>
        <w:rFonts w:ascii="Wingdings" w:hAnsi="Wingdings" w:hint="default"/>
      </w:rPr>
    </w:lvl>
    <w:lvl w:ilvl="6" w:tplc="624ECA3A">
      <w:start w:val="1"/>
      <w:numFmt w:val="bullet"/>
      <w:lvlText w:val=""/>
      <w:lvlJc w:val="left"/>
      <w:pPr>
        <w:ind w:left="5040" w:hanging="360"/>
      </w:pPr>
      <w:rPr>
        <w:rFonts w:ascii="Symbol" w:hAnsi="Symbol" w:hint="default"/>
      </w:rPr>
    </w:lvl>
    <w:lvl w:ilvl="7" w:tplc="9FBED322">
      <w:start w:val="1"/>
      <w:numFmt w:val="bullet"/>
      <w:lvlText w:val="o"/>
      <w:lvlJc w:val="left"/>
      <w:pPr>
        <w:ind w:left="5760" w:hanging="360"/>
      </w:pPr>
      <w:rPr>
        <w:rFonts w:ascii="Courier New" w:hAnsi="Courier New" w:hint="default"/>
      </w:rPr>
    </w:lvl>
    <w:lvl w:ilvl="8" w:tplc="62E2EED0">
      <w:start w:val="1"/>
      <w:numFmt w:val="bullet"/>
      <w:lvlText w:val=""/>
      <w:lvlJc w:val="left"/>
      <w:pPr>
        <w:ind w:left="6480" w:hanging="360"/>
      </w:pPr>
      <w:rPr>
        <w:rFonts w:ascii="Wingdings" w:hAnsi="Wingdings" w:hint="default"/>
      </w:rPr>
    </w:lvl>
  </w:abstractNum>
  <w:abstractNum w:abstractNumId="5" w15:restartNumberingAfterBreak="0">
    <w:nsid w:val="6EA50AFC"/>
    <w:multiLevelType w:val="hybridMultilevel"/>
    <w:tmpl w:val="43020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4915015">
    <w:abstractNumId w:val="4"/>
  </w:num>
  <w:num w:numId="2" w16cid:durableId="846096667">
    <w:abstractNumId w:val="3"/>
  </w:num>
  <w:num w:numId="3" w16cid:durableId="1518886191">
    <w:abstractNumId w:val="2"/>
  </w:num>
  <w:num w:numId="4" w16cid:durableId="1364017355">
    <w:abstractNumId w:val="1"/>
  </w:num>
  <w:num w:numId="5" w16cid:durableId="1948542268">
    <w:abstractNumId w:val="5"/>
  </w:num>
  <w:num w:numId="6" w16cid:durableId="3443323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stephania Anaid Bustos Mendez">
    <w15:presenceInfo w15:providerId="AD" w15:userId="S::ebustos@aspel.com.mx::5a49f7ff-ba28-4e72-83c9-71d188ec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E08484"/>
    <w:rsid w:val="000A6AA2"/>
    <w:rsid w:val="000B41E3"/>
    <w:rsid w:val="0011502D"/>
    <w:rsid w:val="002B69BE"/>
    <w:rsid w:val="002C298C"/>
    <w:rsid w:val="002D50F7"/>
    <w:rsid w:val="00313CE7"/>
    <w:rsid w:val="00331C58"/>
    <w:rsid w:val="00467C12"/>
    <w:rsid w:val="00490267"/>
    <w:rsid w:val="004963F9"/>
    <w:rsid w:val="00625D33"/>
    <w:rsid w:val="0066632D"/>
    <w:rsid w:val="006A1AEC"/>
    <w:rsid w:val="006D00B1"/>
    <w:rsid w:val="0078011E"/>
    <w:rsid w:val="008317FB"/>
    <w:rsid w:val="0087549F"/>
    <w:rsid w:val="00886204"/>
    <w:rsid w:val="008E7C77"/>
    <w:rsid w:val="00924BA8"/>
    <w:rsid w:val="00A24374"/>
    <w:rsid w:val="00A254B1"/>
    <w:rsid w:val="00BA446A"/>
    <w:rsid w:val="00C11794"/>
    <w:rsid w:val="00C33279"/>
    <w:rsid w:val="00C97483"/>
    <w:rsid w:val="00CE7D34"/>
    <w:rsid w:val="00D25C9A"/>
    <w:rsid w:val="00D95DC5"/>
    <w:rsid w:val="00DC51EE"/>
    <w:rsid w:val="00DE110B"/>
    <w:rsid w:val="00F4749D"/>
    <w:rsid w:val="00F8062B"/>
    <w:rsid w:val="00FB353F"/>
    <w:rsid w:val="00FC7224"/>
    <w:rsid w:val="03966FB4"/>
    <w:rsid w:val="05DFC54F"/>
    <w:rsid w:val="062C0389"/>
    <w:rsid w:val="0632D435"/>
    <w:rsid w:val="06B9DF58"/>
    <w:rsid w:val="07D8CB81"/>
    <w:rsid w:val="084786FD"/>
    <w:rsid w:val="0862117F"/>
    <w:rsid w:val="08E35EBD"/>
    <w:rsid w:val="0A1CDD89"/>
    <w:rsid w:val="0A869CA3"/>
    <w:rsid w:val="0B35FCF2"/>
    <w:rsid w:val="0BF11606"/>
    <w:rsid w:val="0C23F6AB"/>
    <w:rsid w:val="0C33A20E"/>
    <w:rsid w:val="0CA957A8"/>
    <w:rsid w:val="0E5B643F"/>
    <w:rsid w:val="1050D80B"/>
    <w:rsid w:val="126BA12C"/>
    <w:rsid w:val="13A1DA2F"/>
    <w:rsid w:val="13B76B76"/>
    <w:rsid w:val="14FE83FC"/>
    <w:rsid w:val="153F97E3"/>
    <w:rsid w:val="15EB89AA"/>
    <w:rsid w:val="1678300D"/>
    <w:rsid w:val="18B3F88C"/>
    <w:rsid w:val="191AF126"/>
    <w:rsid w:val="19CBC81D"/>
    <w:rsid w:val="19F9940C"/>
    <w:rsid w:val="1A53D6C9"/>
    <w:rsid w:val="1C5E96B6"/>
    <w:rsid w:val="1C88BFFE"/>
    <w:rsid w:val="1D14BA0A"/>
    <w:rsid w:val="1D83D023"/>
    <w:rsid w:val="1F50CE94"/>
    <w:rsid w:val="1F52AB1C"/>
    <w:rsid w:val="20160763"/>
    <w:rsid w:val="21A8F819"/>
    <w:rsid w:val="22E6F9A6"/>
    <w:rsid w:val="2343C715"/>
    <w:rsid w:val="24995929"/>
    <w:rsid w:val="25FA3416"/>
    <w:rsid w:val="25FDED07"/>
    <w:rsid w:val="2650DBAF"/>
    <w:rsid w:val="2867BF50"/>
    <w:rsid w:val="2AE18346"/>
    <w:rsid w:val="2E451F9D"/>
    <w:rsid w:val="2E5A99FC"/>
    <w:rsid w:val="2E7F22D6"/>
    <w:rsid w:val="2EC0A8E6"/>
    <w:rsid w:val="2F7E6CAA"/>
    <w:rsid w:val="314E0F3D"/>
    <w:rsid w:val="328DF8BE"/>
    <w:rsid w:val="342B38A0"/>
    <w:rsid w:val="3444603A"/>
    <w:rsid w:val="35217BB7"/>
    <w:rsid w:val="37351EAC"/>
    <w:rsid w:val="386B4D8A"/>
    <w:rsid w:val="399CD974"/>
    <w:rsid w:val="3B645C8F"/>
    <w:rsid w:val="3C16C35A"/>
    <w:rsid w:val="3C377A33"/>
    <w:rsid w:val="3D43C473"/>
    <w:rsid w:val="3DFA3294"/>
    <w:rsid w:val="3F71FC65"/>
    <w:rsid w:val="3F83D1C9"/>
    <w:rsid w:val="3FA684BC"/>
    <w:rsid w:val="407DB2C6"/>
    <w:rsid w:val="40D7CC01"/>
    <w:rsid w:val="414822FD"/>
    <w:rsid w:val="434ADDAE"/>
    <w:rsid w:val="4375B4F7"/>
    <w:rsid w:val="4434E60F"/>
    <w:rsid w:val="448A43BB"/>
    <w:rsid w:val="44B390EE"/>
    <w:rsid w:val="455CC29A"/>
    <w:rsid w:val="4589B82F"/>
    <w:rsid w:val="45C0C1C1"/>
    <w:rsid w:val="46A34036"/>
    <w:rsid w:val="473852A5"/>
    <w:rsid w:val="4812F704"/>
    <w:rsid w:val="4979AC69"/>
    <w:rsid w:val="499FAE77"/>
    <w:rsid w:val="4A3E7DD2"/>
    <w:rsid w:val="4ACFE117"/>
    <w:rsid w:val="4C8A6DFD"/>
    <w:rsid w:val="4CF2670D"/>
    <w:rsid w:val="4D61A570"/>
    <w:rsid w:val="4F1FC186"/>
    <w:rsid w:val="50422974"/>
    <w:rsid w:val="50EEA6B1"/>
    <w:rsid w:val="5188FB29"/>
    <w:rsid w:val="52127F42"/>
    <w:rsid w:val="52D9D7E0"/>
    <w:rsid w:val="53018D62"/>
    <w:rsid w:val="530DDE63"/>
    <w:rsid w:val="531AA93D"/>
    <w:rsid w:val="536601E2"/>
    <w:rsid w:val="53CE49DC"/>
    <w:rsid w:val="541068F1"/>
    <w:rsid w:val="54154A19"/>
    <w:rsid w:val="542A3A03"/>
    <w:rsid w:val="5430E8ED"/>
    <w:rsid w:val="555ED70B"/>
    <w:rsid w:val="55AADD36"/>
    <w:rsid w:val="55B647D4"/>
    <w:rsid w:val="55C78F3E"/>
    <w:rsid w:val="5650F002"/>
    <w:rsid w:val="57826EC2"/>
    <w:rsid w:val="57E08484"/>
    <w:rsid w:val="5928F5BB"/>
    <w:rsid w:val="59C580E3"/>
    <w:rsid w:val="5AAF5A80"/>
    <w:rsid w:val="5CFB03CC"/>
    <w:rsid w:val="5D894008"/>
    <w:rsid w:val="5DF5462E"/>
    <w:rsid w:val="5E3AF881"/>
    <w:rsid w:val="5FFD8165"/>
    <w:rsid w:val="60D8DF7E"/>
    <w:rsid w:val="612C793F"/>
    <w:rsid w:val="629DA8A2"/>
    <w:rsid w:val="62C2860C"/>
    <w:rsid w:val="637C99C3"/>
    <w:rsid w:val="639A055F"/>
    <w:rsid w:val="642EE561"/>
    <w:rsid w:val="65C79D25"/>
    <w:rsid w:val="69B038DD"/>
    <w:rsid w:val="6AA13900"/>
    <w:rsid w:val="6B0F216B"/>
    <w:rsid w:val="6C3D134A"/>
    <w:rsid w:val="6C59F34A"/>
    <w:rsid w:val="6D8B4D9E"/>
    <w:rsid w:val="704859D6"/>
    <w:rsid w:val="73FC63F3"/>
    <w:rsid w:val="74B0BCBB"/>
    <w:rsid w:val="752E448F"/>
    <w:rsid w:val="77B29E74"/>
    <w:rsid w:val="780F4427"/>
    <w:rsid w:val="7B6212AE"/>
    <w:rsid w:val="7C89130C"/>
    <w:rsid w:val="7D469812"/>
    <w:rsid w:val="7E4CE384"/>
    <w:rsid w:val="7E6DC2EE"/>
    <w:rsid w:val="7EB73CB8"/>
    <w:rsid w:val="7EF6BB37"/>
    <w:rsid w:val="7F3E22BF"/>
    <w:rsid w:val="7FAA3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8484"/>
  <w15:chartTrackingRefBased/>
  <w15:docId w15:val="{FF72FEC3-4444-4E11-8A7C-D3A40C75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5928F5BB"/>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69B038DD"/>
    <w:rPr>
      <w:color w:val="467886"/>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B41E3"/>
    <w:pPr>
      <w:ind w:left="720"/>
      <w:contextualSpacing/>
    </w:pPr>
  </w:style>
  <w:style w:type="paragraph" w:styleId="NormalWeb">
    <w:name w:val="Normal (Web)"/>
    <w:basedOn w:val="Normal"/>
    <w:uiPriority w:val="99"/>
    <w:semiHidden/>
    <w:unhideWhenUsed/>
    <w:rsid w:val="00313CE7"/>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F8062B"/>
    <w:rPr>
      <w:b/>
      <w:bCs/>
    </w:rPr>
  </w:style>
  <w:style w:type="character" w:customStyle="1" w:styleId="AsuntodelcomentarioCar">
    <w:name w:val="Asunto del comentario Car"/>
    <w:basedOn w:val="TextocomentarioCar"/>
    <w:link w:val="Asuntodelcomentario"/>
    <w:uiPriority w:val="99"/>
    <w:semiHidden/>
    <w:rsid w:val="00F80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6545">
      <w:bodyDiv w:val="1"/>
      <w:marLeft w:val="0"/>
      <w:marRight w:val="0"/>
      <w:marTop w:val="0"/>
      <w:marBottom w:val="0"/>
      <w:divBdr>
        <w:top w:val="none" w:sz="0" w:space="0" w:color="auto"/>
        <w:left w:val="none" w:sz="0" w:space="0" w:color="auto"/>
        <w:bottom w:val="none" w:sz="0" w:space="0" w:color="auto"/>
        <w:right w:val="none" w:sz="0" w:space="0" w:color="auto"/>
      </w:divBdr>
    </w:div>
    <w:div w:id="180242463">
      <w:bodyDiv w:val="1"/>
      <w:marLeft w:val="0"/>
      <w:marRight w:val="0"/>
      <w:marTop w:val="0"/>
      <w:marBottom w:val="0"/>
      <w:divBdr>
        <w:top w:val="none" w:sz="0" w:space="0" w:color="auto"/>
        <w:left w:val="none" w:sz="0" w:space="0" w:color="auto"/>
        <w:bottom w:val="none" w:sz="0" w:space="0" w:color="auto"/>
        <w:right w:val="none" w:sz="0" w:space="0" w:color="auto"/>
      </w:divBdr>
    </w:div>
    <w:div w:id="188154250">
      <w:bodyDiv w:val="1"/>
      <w:marLeft w:val="0"/>
      <w:marRight w:val="0"/>
      <w:marTop w:val="0"/>
      <w:marBottom w:val="0"/>
      <w:divBdr>
        <w:top w:val="none" w:sz="0" w:space="0" w:color="auto"/>
        <w:left w:val="none" w:sz="0" w:space="0" w:color="auto"/>
        <w:bottom w:val="none" w:sz="0" w:space="0" w:color="auto"/>
        <w:right w:val="none" w:sz="0" w:space="0" w:color="auto"/>
      </w:divBdr>
      <w:divsChild>
        <w:div w:id="193351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74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33538">
      <w:bodyDiv w:val="1"/>
      <w:marLeft w:val="0"/>
      <w:marRight w:val="0"/>
      <w:marTop w:val="0"/>
      <w:marBottom w:val="0"/>
      <w:divBdr>
        <w:top w:val="none" w:sz="0" w:space="0" w:color="auto"/>
        <w:left w:val="none" w:sz="0" w:space="0" w:color="auto"/>
        <w:bottom w:val="none" w:sz="0" w:space="0" w:color="auto"/>
        <w:right w:val="none" w:sz="0" w:space="0" w:color="auto"/>
      </w:divBdr>
    </w:div>
    <w:div w:id="439225956">
      <w:bodyDiv w:val="1"/>
      <w:marLeft w:val="0"/>
      <w:marRight w:val="0"/>
      <w:marTop w:val="0"/>
      <w:marBottom w:val="0"/>
      <w:divBdr>
        <w:top w:val="none" w:sz="0" w:space="0" w:color="auto"/>
        <w:left w:val="none" w:sz="0" w:space="0" w:color="auto"/>
        <w:bottom w:val="none" w:sz="0" w:space="0" w:color="auto"/>
        <w:right w:val="none" w:sz="0" w:space="0" w:color="auto"/>
      </w:divBdr>
    </w:div>
    <w:div w:id="455296954">
      <w:bodyDiv w:val="1"/>
      <w:marLeft w:val="0"/>
      <w:marRight w:val="0"/>
      <w:marTop w:val="0"/>
      <w:marBottom w:val="0"/>
      <w:divBdr>
        <w:top w:val="none" w:sz="0" w:space="0" w:color="auto"/>
        <w:left w:val="none" w:sz="0" w:space="0" w:color="auto"/>
        <w:bottom w:val="none" w:sz="0" w:space="0" w:color="auto"/>
        <w:right w:val="none" w:sz="0" w:space="0" w:color="auto"/>
      </w:divBdr>
      <w:divsChild>
        <w:div w:id="43537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24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236949">
      <w:bodyDiv w:val="1"/>
      <w:marLeft w:val="0"/>
      <w:marRight w:val="0"/>
      <w:marTop w:val="0"/>
      <w:marBottom w:val="0"/>
      <w:divBdr>
        <w:top w:val="none" w:sz="0" w:space="0" w:color="auto"/>
        <w:left w:val="none" w:sz="0" w:space="0" w:color="auto"/>
        <w:bottom w:val="none" w:sz="0" w:space="0" w:color="auto"/>
        <w:right w:val="none" w:sz="0" w:space="0" w:color="auto"/>
      </w:divBdr>
    </w:div>
    <w:div w:id="733888672">
      <w:bodyDiv w:val="1"/>
      <w:marLeft w:val="0"/>
      <w:marRight w:val="0"/>
      <w:marTop w:val="0"/>
      <w:marBottom w:val="0"/>
      <w:divBdr>
        <w:top w:val="none" w:sz="0" w:space="0" w:color="auto"/>
        <w:left w:val="none" w:sz="0" w:space="0" w:color="auto"/>
        <w:bottom w:val="none" w:sz="0" w:space="0" w:color="auto"/>
        <w:right w:val="none" w:sz="0" w:space="0" w:color="auto"/>
      </w:divBdr>
      <w:divsChild>
        <w:div w:id="126688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02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35572">
      <w:bodyDiv w:val="1"/>
      <w:marLeft w:val="0"/>
      <w:marRight w:val="0"/>
      <w:marTop w:val="0"/>
      <w:marBottom w:val="0"/>
      <w:divBdr>
        <w:top w:val="none" w:sz="0" w:space="0" w:color="auto"/>
        <w:left w:val="none" w:sz="0" w:space="0" w:color="auto"/>
        <w:bottom w:val="none" w:sz="0" w:space="0" w:color="auto"/>
        <w:right w:val="none" w:sz="0" w:space="0" w:color="auto"/>
      </w:divBdr>
    </w:div>
    <w:div w:id="892959303">
      <w:bodyDiv w:val="1"/>
      <w:marLeft w:val="0"/>
      <w:marRight w:val="0"/>
      <w:marTop w:val="0"/>
      <w:marBottom w:val="0"/>
      <w:divBdr>
        <w:top w:val="none" w:sz="0" w:space="0" w:color="auto"/>
        <w:left w:val="none" w:sz="0" w:space="0" w:color="auto"/>
        <w:bottom w:val="none" w:sz="0" w:space="0" w:color="auto"/>
        <w:right w:val="none" w:sz="0" w:space="0" w:color="auto"/>
      </w:divBdr>
    </w:div>
    <w:div w:id="893127770">
      <w:bodyDiv w:val="1"/>
      <w:marLeft w:val="0"/>
      <w:marRight w:val="0"/>
      <w:marTop w:val="0"/>
      <w:marBottom w:val="0"/>
      <w:divBdr>
        <w:top w:val="none" w:sz="0" w:space="0" w:color="auto"/>
        <w:left w:val="none" w:sz="0" w:space="0" w:color="auto"/>
        <w:bottom w:val="none" w:sz="0" w:space="0" w:color="auto"/>
        <w:right w:val="none" w:sz="0" w:space="0" w:color="auto"/>
      </w:divBdr>
      <w:divsChild>
        <w:div w:id="720634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46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287227">
      <w:bodyDiv w:val="1"/>
      <w:marLeft w:val="0"/>
      <w:marRight w:val="0"/>
      <w:marTop w:val="0"/>
      <w:marBottom w:val="0"/>
      <w:divBdr>
        <w:top w:val="none" w:sz="0" w:space="0" w:color="auto"/>
        <w:left w:val="none" w:sz="0" w:space="0" w:color="auto"/>
        <w:bottom w:val="none" w:sz="0" w:space="0" w:color="auto"/>
        <w:right w:val="none" w:sz="0" w:space="0" w:color="auto"/>
      </w:divBdr>
      <w:divsChild>
        <w:div w:id="30339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84380">
      <w:bodyDiv w:val="1"/>
      <w:marLeft w:val="0"/>
      <w:marRight w:val="0"/>
      <w:marTop w:val="0"/>
      <w:marBottom w:val="0"/>
      <w:divBdr>
        <w:top w:val="none" w:sz="0" w:space="0" w:color="auto"/>
        <w:left w:val="none" w:sz="0" w:space="0" w:color="auto"/>
        <w:bottom w:val="none" w:sz="0" w:space="0" w:color="auto"/>
        <w:right w:val="none" w:sz="0" w:space="0" w:color="auto"/>
      </w:divBdr>
    </w:div>
    <w:div w:id="1324167665">
      <w:bodyDiv w:val="1"/>
      <w:marLeft w:val="0"/>
      <w:marRight w:val="0"/>
      <w:marTop w:val="0"/>
      <w:marBottom w:val="0"/>
      <w:divBdr>
        <w:top w:val="none" w:sz="0" w:space="0" w:color="auto"/>
        <w:left w:val="none" w:sz="0" w:space="0" w:color="auto"/>
        <w:bottom w:val="none" w:sz="0" w:space="0" w:color="auto"/>
        <w:right w:val="none" w:sz="0" w:space="0" w:color="auto"/>
      </w:divBdr>
    </w:div>
    <w:div w:id="1386372993">
      <w:bodyDiv w:val="1"/>
      <w:marLeft w:val="0"/>
      <w:marRight w:val="0"/>
      <w:marTop w:val="0"/>
      <w:marBottom w:val="0"/>
      <w:divBdr>
        <w:top w:val="none" w:sz="0" w:space="0" w:color="auto"/>
        <w:left w:val="none" w:sz="0" w:space="0" w:color="auto"/>
        <w:bottom w:val="none" w:sz="0" w:space="0" w:color="auto"/>
        <w:right w:val="none" w:sz="0" w:space="0" w:color="auto"/>
      </w:divBdr>
    </w:div>
    <w:div w:id="1665551857">
      <w:bodyDiv w:val="1"/>
      <w:marLeft w:val="0"/>
      <w:marRight w:val="0"/>
      <w:marTop w:val="0"/>
      <w:marBottom w:val="0"/>
      <w:divBdr>
        <w:top w:val="none" w:sz="0" w:space="0" w:color="auto"/>
        <w:left w:val="none" w:sz="0" w:space="0" w:color="auto"/>
        <w:bottom w:val="none" w:sz="0" w:space="0" w:color="auto"/>
        <w:right w:val="none" w:sz="0" w:space="0" w:color="auto"/>
      </w:divBdr>
      <w:divsChild>
        <w:div w:id="54194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21276">
      <w:bodyDiv w:val="1"/>
      <w:marLeft w:val="0"/>
      <w:marRight w:val="0"/>
      <w:marTop w:val="0"/>
      <w:marBottom w:val="0"/>
      <w:divBdr>
        <w:top w:val="none" w:sz="0" w:space="0" w:color="auto"/>
        <w:left w:val="none" w:sz="0" w:space="0" w:color="auto"/>
        <w:bottom w:val="none" w:sz="0" w:space="0" w:color="auto"/>
        <w:right w:val="none" w:sz="0" w:space="0" w:color="auto"/>
      </w:divBdr>
    </w:div>
    <w:div w:id="20814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igo.com/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d864ea2fd082a07680d33036cb1adc1f">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36182acdefaa4d6a3a0b6da2b9ecbeac"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A51F-3165-4D7F-B170-147D82FBF026}">
  <ds:schemaRefs>
    <ds:schemaRef ds:uri="http://schemas.microsoft.com/office/2006/metadata/properties"/>
    <ds:schemaRef ds:uri="http://schemas.microsoft.com/office/infopath/2007/PartnerControls"/>
    <ds:schemaRef ds:uri="256f232d-bed8-49c3-9813-458af89ed9bf"/>
    <ds:schemaRef ds:uri="df9709d2-c72f-425c-a2b2-551cd8d9876b"/>
  </ds:schemaRefs>
</ds:datastoreItem>
</file>

<file path=customXml/itemProps2.xml><?xml version="1.0" encoding="utf-8"?>
<ds:datastoreItem xmlns:ds="http://schemas.openxmlformats.org/officeDocument/2006/customXml" ds:itemID="{6CE3F92D-DEB6-45EC-A443-6139C781F3C9}">
  <ds:schemaRefs>
    <ds:schemaRef ds:uri="http://schemas.microsoft.com/sharepoint/v3/contenttype/forms"/>
  </ds:schemaRefs>
</ds:datastoreItem>
</file>

<file path=customXml/itemProps3.xml><?xml version="1.0" encoding="utf-8"?>
<ds:datastoreItem xmlns:ds="http://schemas.openxmlformats.org/officeDocument/2006/customXml" ds:itemID="{6C7724E7-C916-4F2E-AA54-3CCFEE3A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09d2-c72f-425c-a2b2-551cd8d9876b"/>
    <ds:schemaRef ds:uri="256f232d-bed8-49c3-9813-458af89e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5217A-7783-45F2-9946-99AD4627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Estephania Anaid Bustos Mendez</dc:creator>
  <cp:keywords/>
  <dc:description/>
  <cp:lastModifiedBy>Ernesto Roy</cp:lastModifiedBy>
  <cp:revision>3</cp:revision>
  <dcterms:created xsi:type="dcterms:W3CDTF">2025-12-16T19:52:00Z</dcterms:created>
  <dcterms:modified xsi:type="dcterms:W3CDTF">2025-12-23T15:32:00Z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y fmtid="{D5CDD505-2E9C-101B-9397-08002B2CF9AE}" pid="4" name="MSIP_Label_e2430106-5354-4682-8f10-907bdfa2a0be_Enabled">
    <vt:lpwstr>true</vt:lpwstr>
  </property>
  <property fmtid="{D5CDD505-2E9C-101B-9397-08002B2CF9AE}" pid="5" name="MSIP_Label_e2430106-5354-4682-8f10-907bdfa2a0be_SetDate">
    <vt:lpwstr>2025-12-15T23:16:22Z</vt:lpwstr>
  </property>
  <property fmtid="{D5CDD505-2E9C-101B-9397-08002B2CF9AE}" pid="6" name="MSIP_Label_e2430106-5354-4682-8f10-907bdfa2a0be_Method">
    <vt:lpwstr>Standard</vt:lpwstr>
  </property>
  <property fmtid="{D5CDD505-2E9C-101B-9397-08002B2CF9AE}" pid="7" name="MSIP_Label_e2430106-5354-4682-8f10-907bdfa2a0be_Name">
    <vt:lpwstr>defa4170-0d19-0005-0004-bc88714345d2</vt:lpwstr>
  </property>
  <property fmtid="{D5CDD505-2E9C-101B-9397-08002B2CF9AE}" pid="8" name="MSIP_Label_e2430106-5354-4682-8f10-907bdfa2a0be_SiteId">
    <vt:lpwstr>3a7479db-d9ff-4e0b-9d0a-380a5e714f6f</vt:lpwstr>
  </property>
  <property fmtid="{D5CDD505-2E9C-101B-9397-08002B2CF9AE}" pid="9" name="MSIP_Label_e2430106-5354-4682-8f10-907bdfa2a0be_ActionId">
    <vt:lpwstr>8b34490f-587c-4853-8c2d-384db09f1ea3</vt:lpwstr>
  </property>
  <property fmtid="{D5CDD505-2E9C-101B-9397-08002B2CF9AE}" pid="10" name="MSIP_Label_e2430106-5354-4682-8f10-907bdfa2a0be_ContentBits">
    <vt:lpwstr>0</vt:lpwstr>
  </property>
  <property fmtid="{D5CDD505-2E9C-101B-9397-08002B2CF9AE}" pid="11" name="MSIP_Label_e2430106-5354-4682-8f10-907bdfa2a0be_Tag">
    <vt:lpwstr>10, 3, 0, 1</vt:lpwstr>
  </property>
</Properties>
</file>